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8B4" w:rsidRDefault="008408B4" w:rsidP="008408B4">
      <w:pPr>
        <w:pStyle w:val="a3"/>
        <w:shd w:val="clear" w:color="auto" w:fill="FFFFFF"/>
        <w:spacing w:before="0" w:beforeAutospacing="0" w:after="150" w:afterAutospacing="0"/>
        <w:jc w:val="center"/>
        <w:rPr>
          <w:rFonts w:ascii="Arial" w:hAnsi="Arial" w:cs="Arial"/>
          <w:color w:val="000000"/>
          <w:sz w:val="27"/>
          <w:szCs w:val="27"/>
        </w:rPr>
      </w:pPr>
      <w:r>
        <w:rPr>
          <w:rFonts w:ascii="Arial" w:hAnsi="Arial" w:cs="Arial"/>
          <w:b/>
          <w:bCs/>
          <w:color w:val="000000"/>
          <w:sz w:val="27"/>
          <w:szCs w:val="27"/>
        </w:rPr>
        <w:br/>
      </w:r>
      <w:r>
        <w:rPr>
          <w:rStyle w:val="a4"/>
          <w:rFonts w:ascii="Arial" w:hAnsi="Arial" w:cs="Arial"/>
          <w:color w:val="000000"/>
          <w:sz w:val="27"/>
          <w:szCs w:val="27"/>
        </w:rPr>
        <w:t>МЕТОДИЧЕСКИЕ РЕКОМЕНДАЦИИ</w:t>
      </w:r>
    </w:p>
    <w:p w:rsidR="008408B4" w:rsidRDefault="008408B4" w:rsidP="008408B4">
      <w:pPr>
        <w:pStyle w:val="a3"/>
        <w:shd w:val="clear" w:color="auto" w:fill="FFFFFF"/>
        <w:spacing w:before="0" w:beforeAutospacing="0" w:after="150" w:afterAutospacing="0"/>
        <w:jc w:val="center"/>
        <w:rPr>
          <w:rFonts w:ascii="Arial" w:hAnsi="Arial" w:cs="Arial"/>
          <w:color w:val="000000"/>
          <w:sz w:val="27"/>
          <w:szCs w:val="27"/>
        </w:rPr>
      </w:pPr>
      <w:r>
        <w:rPr>
          <w:rStyle w:val="a4"/>
          <w:rFonts w:ascii="Arial" w:hAnsi="Arial" w:cs="Arial"/>
          <w:color w:val="000000"/>
          <w:sz w:val="27"/>
          <w:szCs w:val="27"/>
        </w:rPr>
        <w:t>ПО ВОПРОСАМ ПРЕДСТАВЛЕНИЯ СВЕДЕНИЙ</w:t>
      </w:r>
    </w:p>
    <w:p w:rsidR="008408B4" w:rsidRDefault="008408B4" w:rsidP="008408B4">
      <w:pPr>
        <w:pStyle w:val="a3"/>
        <w:shd w:val="clear" w:color="auto" w:fill="FFFFFF"/>
        <w:spacing w:before="0" w:beforeAutospacing="0" w:after="150" w:afterAutospacing="0"/>
        <w:jc w:val="center"/>
        <w:rPr>
          <w:rFonts w:ascii="Arial" w:hAnsi="Arial" w:cs="Arial"/>
          <w:color w:val="000000"/>
          <w:sz w:val="27"/>
          <w:szCs w:val="27"/>
        </w:rPr>
      </w:pPr>
      <w:r>
        <w:rPr>
          <w:rStyle w:val="a4"/>
          <w:rFonts w:ascii="Arial" w:hAnsi="Arial" w:cs="Arial"/>
          <w:color w:val="000000"/>
          <w:sz w:val="27"/>
          <w:szCs w:val="27"/>
        </w:rPr>
        <w:t>О ДОХОДАХ, РАСХОДАХ, ОБ ИМУЩЕСТВЕ И ОБЯЗАТЕЛЬСТВАХ ИМУЩЕСТВЕННОГО ХАРАКТЕРА</w:t>
      </w:r>
    </w:p>
    <w:p w:rsidR="008408B4" w:rsidRDefault="008408B4" w:rsidP="008408B4">
      <w:pPr>
        <w:pStyle w:val="a3"/>
        <w:shd w:val="clear" w:color="auto" w:fill="FFFFFF"/>
        <w:spacing w:before="0" w:beforeAutospacing="0" w:after="150" w:afterAutospacing="0"/>
        <w:jc w:val="center"/>
        <w:rPr>
          <w:rFonts w:ascii="Arial" w:hAnsi="Arial" w:cs="Arial"/>
          <w:color w:val="000000"/>
          <w:sz w:val="27"/>
          <w:szCs w:val="27"/>
        </w:rPr>
      </w:pPr>
      <w:r>
        <w:rPr>
          <w:rStyle w:val="a4"/>
          <w:rFonts w:ascii="Arial" w:hAnsi="Arial" w:cs="Arial"/>
          <w:color w:val="000000"/>
          <w:sz w:val="27"/>
          <w:szCs w:val="27"/>
        </w:rPr>
        <w:t>И ЗАПОЛНЕНИЯ СООТВЕТСТВУЮЩЕЙ ФОРМЫ СПРАВКИ</w:t>
      </w:r>
    </w:p>
    <w:p w:rsidR="008408B4" w:rsidRDefault="008408B4" w:rsidP="008408B4">
      <w:pPr>
        <w:pStyle w:val="a3"/>
        <w:shd w:val="clear" w:color="auto" w:fill="FFFFFF"/>
        <w:spacing w:before="0" w:beforeAutospacing="0" w:after="150" w:afterAutospacing="0"/>
        <w:jc w:val="center"/>
        <w:rPr>
          <w:rFonts w:ascii="Arial" w:hAnsi="Arial" w:cs="Arial"/>
          <w:color w:val="000000"/>
          <w:sz w:val="27"/>
          <w:szCs w:val="27"/>
        </w:rPr>
      </w:pPr>
      <w:r>
        <w:rPr>
          <w:rStyle w:val="a4"/>
          <w:rFonts w:ascii="Arial" w:hAnsi="Arial" w:cs="Arial"/>
          <w:color w:val="000000"/>
          <w:sz w:val="27"/>
          <w:szCs w:val="27"/>
        </w:rPr>
        <w:t>в 2019 году (за отчетный 2018 год)</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В соответствии с пунктом 25 Указа Президента Российской Федерации от 2 апреля 2013 г.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методические рекомендации и другие инструктивно-методические материалы по данным вопросам.</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I. Представление сведений о доходах, расходах,</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об имуществе и обязательствах имущественного характера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lastRenderedPageBreak/>
        <w:t>Лица, обязанные представлять сведения о доходах, расходах, об имуществе и обязательствах имущественного характера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3)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6) 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7) 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8) иными лицами в соответствии с законодательством Российской Федерации.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lastRenderedPageBreak/>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 государственной должности Российской Федерации, государственной должности субъекта Российской Федерации, муниципальной должности;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 любой должности государственной службы (поступающим на службу);</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3) должности муниципальной службы, включенной в перечни, утвержденные нормативными правовыми актами Российской Федерации;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7)должности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8)должности финансового уполномоченного, руководителя службы обеспечения деятельности финансового уполномоченного;</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9)иных должностей в соответствии с законодательством Российской Федерации.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перечнем должностей, утвержденным Указом Президента Российской Федерации от 18мая 2009г. №557 «Об утверждении перечня должностей федеральной государственной службы, при замещении которых федеральные государственные служащие </w:t>
      </w:r>
      <w:r>
        <w:rPr>
          <w:rFonts w:ascii="Arial" w:hAnsi="Arial" w:cs="Arial"/>
          <w:color w:val="000000"/>
          <w:sz w:val="27"/>
          <w:szCs w:val="27"/>
        </w:rPr>
        <w:lastRenderedPageBreak/>
        <w:t>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Обязательность представления сведений</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Сроки представления сведений</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7. Служащие (работники) представляют сведения ежегодно в следующие сроки: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 не позднее 1апреля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xml:space="preserve">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w:t>
      </w:r>
      <w:r>
        <w:rPr>
          <w:rFonts w:ascii="Arial" w:hAnsi="Arial" w:cs="Arial"/>
          <w:color w:val="000000"/>
          <w:sz w:val="27"/>
          <w:szCs w:val="27"/>
        </w:rPr>
        <w:lastRenderedPageBreak/>
        <w:t>федеральными государственными органами, атаманы войсковых казачьих обществ и др.).</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8. Сведения могут быть представлены служащим (работником) в любое время, начиная с 1 января года, следующего за отчетным.</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5 настоящих Методический рекомендаций.</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Лица, в отношении которых представляются сведения</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11. Сведения представляются отдельно:</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1)в отношении служащего (работника),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2)в отношении его супруги (супруга),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3)в отношении каждого несовершеннолетнего ребенка служащего (работника).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12. Отчетный период и отчетная дата представления сведений, установленные для граждан и служащих (работников), различны:</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 гражданин представляет:</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а)сведения о своих доходах, доходах супруги (супруга) и несовершеннолетних детей, полученных за календарный год, предшествующий году подачи документов (с 1января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б)сведения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 служащий (работник) представляет ежегодно:</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lastRenderedPageBreak/>
        <w:t>а)сведения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1января по 31декабря),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б)сведения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(31декабря года, предшествующего году представления сведений);</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3)лицо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Замещение конкретной должности на отчетную дату как основание для представления сведений</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13. Служащий (работник) должен представить сведения, если по состоянию на 31декабря отчетногогода: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 замещаемая им должность была включена в соответствующий перечень должностей, а сам служащий (работник) замещал указанную должность;</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xml:space="preserve">15. Перевод служащего в другой государственный орган в период с 1января по 1(30) апреля 2019 г. не освобождает его от обязанности представить сведения в соответствующее структурное подразделение </w:t>
      </w:r>
      <w:r>
        <w:rPr>
          <w:rFonts w:ascii="Arial" w:hAnsi="Arial" w:cs="Arial"/>
          <w:color w:val="000000"/>
          <w:sz w:val="27"/>
          <w:szCs w:val="27"/>
        </w:rPr>
        <w:lastRenderedPageBreak/>
        <w:t>государственного органа, в котором он замещал должность 31 декабря 2018г.</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16. Представление сведений в случае увольнения служащего (работника) в период с 1 января по 1(30) апреля 2019 г. в соответствующее структурное подразделение государственного органа, в котором он замещал должность 31 декабря 2018г., не является нарушением.</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17.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Определение круга лиц (членов семьи), в отношении которых необходимо представить сведения</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18.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Супруги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19. При представлении сведений в отношении супруги (супруга) следует учитывать положения статей 10 «Заключение брака» и 25«Момент прекращения брака при его расторжении» Семейного кодекса Российской Федерации.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20. 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Перечень ситуаций и рекомендуемые действия (таблица №1):</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Пример: служащий (работник) представляет сведения в 2019 году</w:t>
      </w:r>
      <w:r>
        <w:rPr>
          <w:rFonts w:ascii="Arial" w:hAnsi="Arial" w:cs="Arial"/>
          <w:color w:val="000000"/>
          <w:sz w:val="27"/>
          <w:szCs w:val="27"/>
        </w:rPr>
        <w:br/>
        <w:t>(за отчетный 2018 г.)</w:t>
      </w:r>
      <w:r>
        <w:rPr>
          <w:rFonts w:ascii="Arial" w:hAnsi="Arial" w:cs="Arial"/>
          <w:color w:val="000000"/>
          <w:sz w:val="27"/>
          <w:szCs w:val="27"/>
        </w:rPr>
        <w:br/>
        <w:t>Брак заключен в органах записи актов гражданского состояния (далее – ЗАГС) в ноябре 2018 года</w:t>
      </w:r>
      <w:r>
        <w:rPr>
          <w:rFonts w:ascii="Arial" w:hAnsi="Arial" w:cs="Arial"/>
          <w:color w:val="000000"/>
          <w:sz w:val="27"/>
          <w:szCs w:val="27"/>
        </w:rPr>
        <w:br/>
        <w:t>сведения в отношении супруги (супруга) представляются, поскольку по состоянию на отчетную дату (31декабря 2018 года) служащий (работник) состоял в браке</w:t>
      </w:r>
      <w:r>
        <w:rPr>
          <w:rFonts w:ascii="Arial" w:hAnsi="Arial" w:cs="Arial"/>
          <w:color w:val="000000"/>
          <w:sz w:val="27"/>
          <w:szCs w:val="27"/>
        </w:rPr>
        <w:br/>
        <w:t>Брак заключен в ЗАГСе в марте 2019 года</w:t>
      </w:r>
      <w:r>
        <w:rPr>
          <w:rFonts w:ascii="Arial" w:hAnsi="Arial" w:cs="Arial"/>
          <w:color w:val="000000"/>
          <w:sz w:val="27"/>
          <w:szCs w:val="27"/>
        </w:rPr>
        <w:br/>
      </w:r>
      <w:r>
        <w:rPr>
          <w:rFonts w:ascii="Arial" w:hAnsi="Arial" w:cs="Arial"/>
          <w:color w:val="000000"/>
          <w:sz w:val="27"/>
          <w:szCs w:val="27"/>
        </w:rPr>
        <w:lastRenderedPageBreak/>
        <w:t>сведения в отношении супруги (супруга) не представляются, поскольку по состоянию на отчетную дату (31декабря 2018 года) служащий (работник) не состоял в браке</w:t>
      </w:r>
      <w:r>
        <w:rPr>
          <w:rFonts w:ascii="Arial" w:hAnsi="Arial" w:cs="Arial"/>
          <w:color w:val="000000"/>
          <w:sz w:val="27"/>
          <w:szCs w:val="27"/>
        </w:rPr>
        <w:br/>
        <w:t>Пример: гражданин в сентябре 2019года представляет сведения в связи с подачей документов для назначения на должность. Отчетной датой является 1 августа 2019 года</w:t>
      </w:r>
      <w:r>
        <w:rPr>
          <w:rFonts w:ascii="Arial" w:hAnsi="Arial" w:cs="Arial"/>
          <w:color w:val="000000"/>
          <w:sz w:val="27"/>
          <w:szCs w:val="27"/>
        </w:rPr>
        <w:br/>
        <w:t>Брак заключен 1 февраля 2019 года</w:t>
      </w:r>
      <w:r>
        <w:rPr>
          <w:rFonts w:ascii="Arial" w:hAnsi="Arial" w:cs="Arial"/>
          <w:color w:val="000000"/>
          <w:sz w:val="27"/>
          <w:szCs w:val="27"/>
        </w:rPr>
        <w:br/>
        <w:t>сведения в отношении супруги представляются, поскольку по состоянию на отчетную дату (1августа 2019 года) гражданин состоял в браке</w:t>
      </w:r>
      <w:r>
        <w:rPr>
          <w:rFonts w:ascii="Arial" w:hAnsi="Arial" w:cs="Arial"/>
          <w:color w:val="000000"/>
          <w:sz w:val="27"/>
          <w:szCs w:val="27"/>
        </w:rPr>
        <w:br/>
        <w:t>Брак заключен 2 августа 2019 года</w:t>
      </w:r>
      <w:r>
        <w:rPr>
          <w:rFonts w:ascii="Arial" w:hAnsi="Arial" w:cs="Arial"/>
          <w:color w:val="000000"/>
          <w:sz w:val="27"/>
          <w:szCs w:val="27"/>
        </w:rPr>
        <w:br/>
        <w:t>сведения в отношении супруги не представляются, поскольку по состоянию на отчетную дату (1августа 2019 года) гражданин еще не вступил в брак</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21. 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Перечень ситуаций и рекомендуемые действия (таблица №2)</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Пример: служащий (работник) представляет сведения в 2019 году (за отчетный 2018 г.)</w:t>
      </w:r>
      <w:r>
        <w:rPr>
          <w:rFonts w:ascii="Arial" w:hAnsi="Arial" w:cs="Arial"/>
          <w:color w:val="000000"/>
          <w:sz w:val="27"/>
          <w:szCs w:val="27"/>
        </w:rPr>
        <w:br/>
        <w:t>Брак был расторгнут в ЗАГСе в ноябре 2018года</w:t>
      </w:r>
      <w:r>
        <w:rPr>
          <w:rFonts w:ascii="Arial" w:hAnsi="Arial" w:cs="Arial"/>
          <w:color w:val="000000"/>
          <w:sz w:val="27"/>
          <w:szCs w:val="27"/>
        </w:rPr>
        <w:br/>
        <w:t>сведения в отношении бывшей супруги не представляются, поскольку по состоянию на отчетную дату (31декабря 2018 года) служащий (работник) не состоял в браке</w:t>
      </w:r>
      <w:r>
        <w:rPr>
          <w:rFonts w:ascii="Arial" w:hAnsi="Arial" w:cs="Arial"/>
          <w:color w:val="000000"/>
          <w:sz w:val="27"/>
          <w:szCs w:val="27"/>
        </w:rPr>
        <w:br/>
        <w:t>Окончательное решение о расторжении брака было принято судом 12декабря 2018года и вступило в законную силу 12 января 2019 года</w:t>
      </w:r>
      <w:r>
        <w:rPr>
          <w:rFonts w:ascii="Arial" w:hAnsi="Arial" w:cs="Arial"/>
          <w:color w:val="000000"/>
          <w:sz w:val="27"/>
          <w:szCs w:val="27"/>
        </w:rPr>
        <w:b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2019года. Таким образом, по состоянию на отчетную дату (31декабря 2018года) служащий (работник) считался состоявшим в браке</w:t>
      </w:r>
      <w:r>
        <w:rPr>
          <w:rFonts w:ascii="Arial" w:hAnsi="Arial" w:cs="Arial"/>
          <w:color w:val="000000"/>
          <w:sz w:val="27"/>
          <w:szCs w:val="27"/>
        </w:rPr>
        <w:br/>
        <w:t>Брак был расторгнут в ЗАГСе в марте 2019 года</w:t>
      </w:r>
      <w:r>
        <w:rPr>
          <w:rFonts w:ascii="Arial" w:hAnsi="Arial" w:cs="Arial"/>
          <w:color w:val="000000"/>
          <w:sz w:val="27"/>
          <w:szCs w:val="27"/>
        </w:rPr>
        <w:br/>
        <w:t>сведения в отношении бывшей супруги представляются, поскольку по состоянию на отчетную дату (31декабря 2018 года) служащий (работник) состоял в браке</w:t>
      </w:r>
      <w:r>
        <w:rPr>
          <w:rFonts w:ascii="Arial" w:hAnsi="Arial" w:cs="Arial"/>
          <w:color w:val="000000"/>
          <w:sz w:val="27"/>
          <w:szCs w:val="27"/>
        </w:rPr>
        <w:br/>
        <w:t>Пример: гражданин в сентябре 2019года представляет сведения в связи с подачей документов для назначения на должность. Отчетной датой является 1 августа 2019 года</w:t>
      </w:r>
      <w:r>
        <w:rPr>
          <w:rFonts w:ascii="Arial" w:hAnsi="Arial" w:cs="Arial"/>
          <w:color w:val="000000"/>
          <w:sz w:val="27"/>
          <w:szCs w:val="27"/>
        </w:rPr>
        <w:br/>
        <w:t>Брак был расторгнут в ЗАГСе 1июля 2019 года</w:t>
      </w:r>
      <w:r>
        <w:rPr>
          <w:rFonts w:ascii="Arial" w:hAnsi="Arial" w:cs="Arial"/>
          <w:color w:val="000000"/>
          <w:sz w:val="27"/>
          <w:szCs w:val="27"/>
        </w:rPr>
        <w:br/>
        <w:t>сведения в отношении бывшей супруги не представляются, поскольку по состоянию на отчетную дату (1августа 2019года) гражданин не состоял в браке</w:t>
      </w:r>
      <w:r>
        <w:rPr>
          <w:rFonts w:ascii="Arial" w:hAnsi="Arial" w:cs="Arial"/>
          <w:color w:val="000000"/>
          <w:sz w:val="27"/>
          <w:szCs w:val="27"/>
        </w:rPr>
        <w:br/>
      </w:r>
      <w:r>
        <w:rPr>
          <w:rFonts w:ascii="Arial" w:hAnsi="Arial" w:cs="Arial"/>
          <w:color w:val="000000"/>
          <w:sz w:val="27"/>
          <w:szCs w:val="27"/>
        </w:rPr>
        <w:lastRenderedPageBreak/>
        <w:t>Брак был расторгнут в ЗАГСе 2августа 2019 года</w:t>
      </w:r>
      <w:r>
        <w:rPr>
          <w:rFonts w:ascii="Arial" w:hAnsi="Arial" w:cs="Arial"/>
          <w:color w:val="000000"/>
          <w:sz w:val="27"/>
          <w:szCs w:val="27"/>
        </w:rPr>
        <w:br/>
        <w:t>сведения в отношении бывшей супруги представляются, поскольку по состоянию на отчетную дату (1августа 2019года) гражданин состоял в браке</w:t>
      </w:r>
      <w:r>
        <w:rPr>
          <w:rFonts w:ascii="Arial" w:hAnsi="Arial" w:cs="Arial"/>
          <w:color w:val="000000"/>
          <w:sz w:val="27"/>
          <w:szCs w:val="27"/>
        </w:rPr>
        <w:br/>
        <w:t>Окончательное решение о расторжении брака было принято судом 4июля 2019года и вступило в законную силу 4 августа 2019 г.</w:t>
      </w:r>
      <w:r>
        <w:rPr>
          <w:rFonts w:ascii="Arial" w:hAnsi="Arial" w:cs="Arial"/>
          <w:color w:val="000000"/>
          <w:sz w:val="27"/>
          <w:szCs w:val="27"/>
        </w:rPr>
        <w:b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5августа 2019года. Таким образом, по состоянию на отчетную дату (1августа 2019года) гражданин считался состоявшим в браке</w:t>
      </w:r>
      <w:r>
        <w:rPr>
          <w:rFonts w:ascii="Arial" w:hAnsi="Arial" w:cs="Arial"/>
          <w:color w:val="000000"/>
          <w:sz w:val="27"/>
          <w:szCs w:val="27"/>
        </w:rPr>
        <w:br/>
        <w:t>Несовершеннолетние дети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22. Статья60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18лет. Таким образом, ребенок считается совершеннолетним при достижении им возраста 18лет.</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Перечень ситуаций и рекомендуемые действия (таблица №3):</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Пример: служащий (работник) представляет сведения в 2019 году (за отчетный 2018 г.)</w:t>
      </w:r>
      <w:r>
        <w:rPr>
          <w:rFonts w:ascii="Arial" w:hAnsi="Arial" w:cs="Arial"/>
          <w:color w:val="000000"/>
          <w:sz w:val="27"/>
          <w:szCs w:val="27"/>
        </w:rPr>
        <w:br/>
        <w:t>Дочери служащего (работника) 21мая 2018года исполнилось 18лет</w:t>
      </w:r>
      <w:r>
        <w:rPr>
          <w:rFonts w:ascii="Arial" w:hAnsi="Arial" w:cs="Arial"/>
          <w:color w:val="000000"/>
          <w:sz w:val="27"/>
          <w:szCs w:val="27"/>
        </w:rPr>
        <w:br/>
        <w:t>сведения в отношении дочери не представляются, поскольку по состоянию на отчетную дату (31декабря 2018года) дочери служащего (работника) уже исполнилось 18лет, она являлась совершеннолетней</w:t>
      </w:r>
      <w:r>
        <w:rPr>
          <w:rFonts w:ascii="Arial" w:hAnsi="Arial" w:cs="Arial"/>
          <w:color w:val="000000"/>
          <w:sz w:val="27"/>
          <w:szCs w:val="27"/>
        </w:rPr>
        <w:br/>
        <w:t>Дочери служащего (работника) 30декабря 2018года исполнилось 18лет</w:t>
      </w:r>
      <w:r>
        <w:rPr>
          <w:rFonts w:ascii="Arial" w:hAnsi="Arial" w:cs="Arial"/>
          <w:color w:val="000000"/>
          <w:sz w:val="27"/>
          <w:szCs w:val="27"/>
        </w:rPr>
        <w:br/>
        <w:t>сведения в отношении дочери не представляются, поскольку по состоянию на отчетную дату (31декабря 2018года) дочери служащего (работника) уже исполнилось 18лет, она являлась совершеннолетней</w:t>
      </w:r>
      <w:r>
        <w:rPr>
          <w:rFonts w:ascii="Arial" w:hAnsi="Arial" w:cs="Arial"/>
          <w:color w:val="000000"/>
          <w:sz w:val="27"/>
          <w:szCs w:val="27"/>
        </w:rPr>
        <w:br/>
        <w:t>Дочери служащего (работника) 31декабря 2018года исполнилось 18лет</w:t>
      </w:r>
      <w:r>
        <w:rPr>
          <w:rFonts w:ascii="Arial" w:hAnsi="Arial" w:cs="Arial"/>
          <w:color w:val="000000"/>
          <w:sz w:val="27"/>
          <w:szCs w:val="27"/>
        </w:rPr>
        <w:br/>
        <w:t>сведения в отношении дочери представляются, поскольку дочь служащего (работника) считается достигшей возраста 18лет на следующий день после дня рождения, то есть 1января 2019года. Таким образом, по состоянию на отчетную дату (31декабря 2018года) она еще являлась несовершеннолетней</w:t>
      </w:r>
      <w:r>
        <w:rPr>
          <w:rFonts w:ascii="Arial" w:hAnsi="Arial" w:cs="Arial"/>
          <w:color w:val="000000"/>
          <w:sz w:val="27"/>
          <w:szCs w:val="27"/>
        </w:rPr>
        <w:br/>
        <w:t>Пример: гражданин представляет в сентябре 2019года сведения в связи с назначением на должность. Отчетной датой является 1 августа 2019 года</w:t>
      </w:r>
      <w:r>
        <w:rPr>
          <w:rFonts w:ascii="Arial" w:hAnsi="Arial" w:cs="Arial"/>
          <w:color w:val="000000"/>
          <w:sz w:val="27"/>
          <w:szCs w:val="27"/>
        </w:rPr>
        <w:br/>
        <w:t>Сыну гражданина 5мая 2019года исполнилось 18лет</w:t>
      </w:r>
      <w:r>
        <w:rPr>
          <w:rFonts w:ascii="Arial" w:hAnsi="Arial" w:cs="Arial"/>
          <w:color w:val="000000"/>
          <w:sz w:val="27"/>
          <w:szCs w:val="27"/>
        </w:rPr>
        <w:br/>
        <w:t>сведения в отношении сына не представляются, поскольку он являлся совершеннолетним и по состоянию на отчетную дату (1августа 2019года) сыну гражданина уже исполнилось 18лет</w:t>
      </w:r>
      <w:r>
        <w:rPr>
          <w:rFonts w:ascii="Arial" w:hAnsi="Arial" w:cs="Arial"/>
          <w:color w:val="000000"/>
          <w:sz w:val="27"/>
          <w:szCs w:val="27"/>
        </w:rPr>
        <w:br/>
        <w:t>Сыну гражданина 1августа 2019года исполнилось 18лет</w:t>
      </w:r>
      <w:r>
        <w:rPr>
          <w:rFonts w:ascii="Arial" w:hAnsi="Arial" w:cs="Arial"/>
          <w:color w:val="000000"/>
          <w:sz w:val="27"/>
          <w:szCs w:val="27"/>
        </w:rPr>
        <w:br/>
      </w:r>
      <w:r>
        <w:rPr>
          <w:rFonts w:ascii="Arial" w:hAnsi="Arial" w:cs="Arial"/>
          <w:color w:val="000000"/>
          <w:sz w:val="27"/>
          <w:szCs w:val="27"/>
        </w:rPr>
        <w:lastRenderedPageBreak/>
        <w:t>сведения в отношении сына представляются, поскольку сын гражданина считается достигшим возраста 18лет на следующий день после дня рождения, то есть 2августа 2019года. Таким образом, по состоянию на отчетную дату (1августа 2019года) он еще являлся несовершеннолетним</w:t>
      </w:r>
      <w:r>
        <w:rPr>
          <w:rFonts w:ascii="Arial" w:hAnsi="Arial" w:cs="Arial"/>
          <w:color w:val="000000"/>
          <w:sz w:val="27"/>
          <w:szCs w:val="27"/>
        </w:rPr>
        <w:br/>
        <w:t>Сыну гражданина 17августа 2019года исполнилось 18лет</w:t>
      </w:r>
      <w:r>
        <w:rPr>
          <w:rFonts w:ascii="Arial" w:hAnsi="Arial" w:cs="Arial"/>
          <w:color w:val="000000"/>
          <w:sz w:val="27"/>
          <w:szCs w:val="27"/>
        </w:rPr>
        <w:br/>
        <w:t>сведения в отношении сына представляются, поскольку по состоянию на отчетную дату (1августа 2019года) сын гражданина являлся несовершеннолетним</w:t>
      </w:r>
      <w:r>
        <w:rPr>
          <w:rFonts w:ascii="Arial" w:hAnsi="Arial" w:cs="Arial"/>
          <w:color w:val="000000"/>
          <w:sz w:val="27"/>
          <w:szCs w:val="27"/>
        </w:rPr>
        <w:br/>
        <w:t>24.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25.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Уточнение представленных сведений</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26.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27. Служащий, замещающий должность, не включенную в соответствующий перечень, и претендующий на замещение должности, предусмотренную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28. Служащий (работник) может представить уточненные сведения в течение одного месяца после окончания срока представления сведений (1(30)апреля года, следующего за отчетным), а именно 1 (31) мая года, следующего за отчетным.</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29. 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Рекомендуемые действия при невозможности представить сведения в отношении члена семьи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xml:space="preserve">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пункта2Положения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w:t>
      </w:r>
      <w:r>
        <w:rPr>
          <w:rFonts w:ascii="Arial" w:hAnsi="Arial" w:cs="Arial"/>
          <w:color w:val="000000"/>
          <w:sz w:val="27"/>
          <w:szCs w:val="27"/>
        </w:rPr>
        <w:lastRenderedPageBreak/>
        <w:t>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25февраля 2011г.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от1июля 2010г.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9октября 2017 г. №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31. Заявление должно быть направлено до истечения срока, установленного для представления служащим (работником) сведений.</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Заявление подается (таблица №4):</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В Управление Президента Российской Федерации по вопросам противодействия коррупции</w:t>
      </w:r>
      <w:r>
        <w:rPr>
          <w:rFonts w:ascii="Arial" w:hAnsi="Arial" w:cs="Arial"/>
          <w:color w:val="000000"/>
          <w:sz w:val="27"/>
          <w:szCs w:val="27"/>
        </w:rPr>
        <w:b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r>
        <w:rPr>
          <w:rFonts w:ascii="Arial" w:hAnsi="Arial" w:cs="Arial"/>
          <w:color w:val="000000"/>
          <w:sz w:val="27"/>
          <w:szCs w:val="27"/>
        </w:rPr>
        <w:br/>
        <w:t>В Департамент государственной службы и кадров Правительства Российской Федерации</w:t>
      </w:r>
      <w:r>
        <w:rPr>
          <w:rFonts w:ascii="Arial" w:hAnsi="Arial" w:cs="Arial"/>
          <w:color w:val="000000"/>
          <w:sz w:val="27"/>
          <w:szCs w:val="27"/>
        </w:rPr>
        <w:br/>
        <w:t xml:space="preserve">лицами, замещающими должности федеральной государственной службы, должности в государственных корпорациях (компаниях, </w:t>
      </w:r>
      <w:r>
        <w:rPr>
          <w:rFonts w:ascii="Arial" w:hAnsi="Arial" w:cs="Arial"/>
          <w:color w:val="000000"/>
          <w:sz w:val="27"/>
          <w:szCs w:val="27"/>
        </w:rPr>
        <w:lastRenderedPageBreak/>
        <w:t>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r>
        <w:rPr>
          <w:rFonts w:ascii="Arial" w:hAnsi="Arial" w:cs="Arial"/>
          <w:color w:val="000000"/>
          <w:sz w:val="27"/>
          <w:szCs w:val="27"/>
        </w:rPr>
        <w:br/>
        <w:t>В подразделение кадровой службы федерального государственного органа по профилактике коррупционных и иных правонарушений</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(если иное не предусмотрено нормативным правовым актом федерального государственного органа, зарегистрированным в установленном порядке)</w:t>
      </w:r>
      <w:r>
        <w:rPr>
          <w:rFonts w:ascii="Arial" w:hAnsi="Arial" w:cs="Arial"/>
          <w:color w:val="000000"/>
          <w:sz w:val="27"/>
          <w:szCs w:val="27"/>
        </w:rPr>
        <w:b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r>
        <w:rPr>
          <w:rFonts w:ascii="Arial" w:hAnsi="Arial" w:cs="Arial"/>
          <w:color w:val="000000"/>
          <w:sz w:val="27"/>
          <w:szCs w:val="27"/>
        </w:rPr>
        <w:b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r>
        <w:rPr>
          <w:rFonts w:ascii="Arial" w:hAnsi="Arial" w:cs="Arial"/>
          <w:color w:val="000000"/>
          <w:sz w:val="27"/>
          <w:szCs w:val="27"/>
        </w:rPr>
        <w:b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r>
        <w:rPr>
          <w:rFonts w:ascii="Arial" w:hAnsi="Arial" w:cs="Arial"/>
          <w:color w:val="000000"/>
          <w:sz w:val="27"/>
          <w:szCs w:val="27"/>
        </w:rPr>
        <w:br/>
        <w:t>В подразделение по профилактике коррупционных и иных правонарушений Центрального банка Российской Федерации</w:t>
      </w:r>
      <w:r>
        <w:rPr>
          <w:rFonts w:ascii="Arial" w:hAnsi="Arial" w:cs="Arial"/>
          <w:color w:val="000000"/>
          <w:sz w:val="27"/>
          <w:szCs w:val="27"/>
        </w:rPr>
        <w:br/>
        <w:t>лицами, занимающими должности, включенные в перечень, утвержденный Советом директоров Центрального банка Российской Федерации</w:t>
      </w:r>
      <w:r>
        <w:rPr>
          <w:rFonts w:ascii="Arial" w:hAnsi="Arial" w:cs="Arial"/>
          <w:color w:val="000000"/>
          <w:sz w:val="27"/>
          <w:szCs w:val="27"/>
        </w:rPr>
        <w:b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r>
        <w:rPr>
          <w:rFonts w:ascii="Arial" w:hAnsi="Arial" w:cs="Arial"/>
          <w:color w:val="000000"/>
          <w:sz w:val="27"/>
          <w:szCs w:val="27"/>
        </w:rPr>
        <w:b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xml:space="preserve">32. Для служащих (работников) право направить заявление о невозможности представить сведения о своих доходах, расходах, об </w:t>
      </w:r>
      <w:r>
        <w:rPr>
          <w:rFonts w:ascii="Arial" w:hAnsi="Arial" w:cs="Arial"/>
          <w:color w:val="000000"/>
          <w:sz w:val="27"/>
          <w:szCs w:val="27"/>
        </w:rPr>
        <w:lastRenderedPageBreak/>
        <w:t>имуществе и обязательствах имущественного характера законодательством не предусмотрено.</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II. Заполнение справки о доходах, расходах, об имуществе и обязательствах имущественного характера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34. Форма справки о доходах, расходах, об имуществе и обязательствах имущественного характера утверждена Указом Президента Российской Федерации от 23июня2014г.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35. В случаях, установленных нормативными правовыми актами Российской Федерации, сведения представляются с использованием специального программного обеспечения «Справки БК» (далее – СПО «Справки БК»).</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36. СПО «Справки БК» размещено на официальном сайте Президента Российской Федерации по ссылке: http://www.kremlin.ru/structure/additional/12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ссылке: https://gossluzhba.gov.ru/page/index/spravki_bk.</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37. 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ТИТУЛЬНЫЙ ЛИСТ</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38. При заполнении титульного листа справки рекомендуется обратить внимание на следующее:</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2)дата рождения (год рождения) указывается в соответствии с записью в документе, удостоверяющем личность;</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lastRenderedPageBreak/>
        <w:t>3)место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 при наличии на дату представления справки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При заполнении справки лицом, замещающим муниципальную должность на непостоянной основе, указывается муниципальная должность;</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5)адрес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lastRenderedPageBreak/>
        <w:t>Неуказание страхового номера индивидуального лицевого счета (СНИЛС) в справке, заполняемой с использованием СПО «Справки БК», не является нарушением.</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РАЗДЕЛ 1. СВЕДЕНИЯ О ДОХОДАХ</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39. При заполнении данного раздела справки не следует руководствоваться только содержанием термина «доход», определенным в статье41Налогового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Доход по основному месту работы</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40. 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форме 2-НДФЛ, выдаваемой по месту службы (работы) (графа 5.1 «Общая сумма дохода»). Если по основному месту работы получен доход, который не включен в справку по форме 2-НДФЛ, он подлежит указанию в иных доходах.</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41.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Особенности заполнения данного раздела отдельными категориями лиц</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42.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xml:space="preserve">2)при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w:t>
      </w:r>
      <w:r>
        <w:rPr>
          <w:rFonts w:ascii="Arial" w:hAnsi="Arial" w:cs="Arial"/>
          <w:color w:val="000000"/>
          <w:sz w:val="27"/>
          <w:szCs w:val="27"/>
        </w:rPr>
        <w:lastRenderedPageBreak/>
        <w:t>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43.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44.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Доход от педагогической и научной деятельности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45. 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46.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Доход от иной творческой деятельности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47. 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48. 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Доход от вкладов в банках и иных кредитных организациях</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lastRenderedPageBreak/>
        <w:t>49. 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50.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51. Доход, полученный в иностранной валюте, указывается в рублях по курсу Банка России на дату получения дохода.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52.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53.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54. Не рекомендуется проводить какие-либо самостоятельные расчеты, поскольку вероятно возникновение различного рода ошибок.</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55.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56.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Доход от ценных бумаг и долей участия в коммерческих организациях</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57. 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xml:space="preserve">1)дивиденды,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w:t>
      </w:r>
      <w:r>
        <w:rPr>
          <w:rFonts w:ascii="Arial" w:hAnsi="Arial" w:cs="Arial"/>
          <w:color w:val="000000"/>
          <w:sz w:val="27"/>
          <w:szCs w:val="27"/>
        </w:rPr>
        <w:lastRenderedPageBreak/>
        <w:t>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разделе5 справки «Сведения о ценных бумагах» (в случае если по состоянию на отчетную дату служащий (работник), член его семьи обладал такими бумагами).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Иные доходы</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58. В данной строке указываются доходы, которые не были отражены в строках 1-5 справки.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Так, например, в строке иные доходы могут быть указаны:</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 пенсия (при этом разные виды пенсий (по возрасту и пенсия военнослужащего) не следует суммировать);</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форме 2-НДФЛ, выдаваемую по месту службы (работы);</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xml:space="preserve">5) 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w:t>
      </w:r>
      <w:r>
        <w:rPr>
          <w:rFonts w:ascii="Arial" w:hAnsi="Arial" w:cs="Arial"/>
          <w:color w:val="000000"/>
          <w:sz w:val="27"/>
          <w:szCs w:val="27"/>
        </w:rPr>
        <w:lastRenderedPageBreak/>
        <w:t>и в разделе 4 «Сведения о счетах в банках и иных кредитных организациях» справки;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6) стипендия;</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900000руб., при этом в ходе покупки автосалон оценил имевшийся у служащего (работника), члена его семьи старый автомобиль в 300000руб.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300000руб. является доходом и подлежит указанию в строке «Иные доходы»);</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11) 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xml:space="preserve">12) вознаграждения по гражданско-правовым договорам, если данный доход не указан в строке 2 настоящего раздела справки. При этом </w:t>
      </w:r>
      <w:r>
        <w:rPr>
          <w:rFonts w:ascii="Arial" w:hAnsi="Arial" w:cs="Arial"/>
          <w:color w:val="000000"/>
          <w:sz w:val="27"/>
          <w:szCs w:val="27"/>
        </w:rPr>
        <w:lastRenderedPageBreak/>
        <w:t>рекомендуется указать наименование и юридический адрес организации, от которой был получен доход;</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14) проценты по долговым обязательствам;</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15) денежные средства, полученные в порядке дарения или наследования;</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16) возмещение вреда, причиненного увечьем или иным повреждением здоровья;</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17) выплаты, связанные с гибелью (смертью), выплаченные наследникам;</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 и не отражены в строке «Доход по основному месту работы»;</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23) выигрыши в лотереях, тотализаторах, конкурсах и иных играх;</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lastRenderedPageBreak/>
        <w:t>24) выплаты членам профсоюзных организаций, полученные от данных профсоюзных организаций;</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26) вознаграждение, полученное при осуществлении опеки или попечительства на возмездной основе;</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27) доход, полученный индивидуальным предпринимателем (указывается согласно бухгалтерской (финансовой) отчетности или в соответствии с пунктом 42 настоящих Методических рекомендаций);</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29) денежные средства, полученные в качестве оплаты услуг или товаров;</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31) денежные средства, полученные от родственников (за исключением супруги (супруга) и несовершеннолетних детей) и третьих лиц на невозвратной основе;</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32) доход, полученный по договорам переуступки прав требования на строящиеся объекты недвижимости;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34) выплаченная ликвидационная стоимость ценных бумаг при ликвидации коммерческой организации;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35) денежные средства, полученные в связи с прощением долга служащему (работнику), его супруге (супругу) или несовершеннолетним детям;</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36) иные аналогичные выплаты.</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xml:space="preserve">59. 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w:t>
      </w:r>
      <w:r>
        <w:rPr>
          <w:rFonts w:ascii="Arial" w:hAnsi="Arial" w:cs="Arial"/>
          <w:color w:val="000000"/>
          <w:sz w:val="27"/>
          <w:szCs w:val="27"/>
        </w:rPr>
        <w:lastRenderedPageBreak/>
        <w:t>транспортного средства по договору страхования), а также виртуальных валют.</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60. С учетом целей антикоррупционного законодательства в строке6«Иные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1)со служебными командировками;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3)с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4)с оплатой стоимости и (или) выдачи полагающегося натурального довольствия, а также выплатой денежных средств взамен этого довольствия;</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5)с приобретением проездных документов для исполнения служебных (должностных) обязанностей;</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6)с оплатой коммунальных и иных услуг, наймом жилого помещения;</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7)с внесением родительской платы за посещение дошкольного образовательного учреждения;</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8)с оформлением нотариальной доверенности, почтовыми расходами, расходами на оплату услуг представителя (возмещаются по решению суда);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Также не указываются сведения о денежных средствах, полученных:</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9)в виде социального, имущественного, инвестиционного налогового вычета;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10)от продажи различного вида подарочных сертификатов (карт), выпущенных предприятиями торговли;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11)в качестве бонусных баллов («кэшбэк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xml:space="preserve">12)в виде материальной выгоды, предусмотренной статьей212 Налогового кодекса Российской Федерации. Например, материальная выгода, полученная от экономии на процентах за пользование заемными </w:t>
      </w:r>
      <w:r>
        <w:rPr>
          <w:rFonts w:ascii="Arial" w:hAnsi="Arial" w:cs="Arial"/>
          <w:color w:val="000000"/>
          <w:sz w:val="27"/>
          <w:szCs w:val="27"/>
        </w:rPr>
        <w:lastRenderedPageBreak/>
        <w:t>(кредитными) средствами, полученными от организаций или индивидуальных предпринимателей;</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13) в качестве возврата налога на добавленную стоимость, уплаченного при совершении покупок за границей, по чекам Tax-free;</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14)в качестве вознаграждения донорам за сданную кровь, ее компонентов (и иную помощь);</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15)в виде кредитов, займов. В случае если сумма кредита, займа равна или превышает 500000рублей, то данное срочное обязательство финансового характера подлежит указанию в разделе 6.2 справки;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16)в качестве возмещения расходов на повышение профессионального уровня за счет средств представителя нанимателя (работодателя);</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17)в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18)в связи с переводом денежных средств между банковскими счетами супругов и несовершеннолетних детей;</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19)в связи с возвратом денежных средств по несостоявшемуся договору купли-продажи;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20)в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21)в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22)на специальный избирательный счет в соответствии с Федеральным законом от 12июня 2002г. №67-ФЗ «Об основных гарантиях избирательных прав и права на участие в референдуме граждан Российской Федерации».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РАЗДЕЛ 2. СВЕДЕНИЯ О РАСХОДАХ</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61. Данный раздел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2019 году сообщаются сведения о расходах по сделкам, совершенным в 2018году.</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lastRenderedPageBreak/>
        <w:t>62. Граждане, поступающие на службу (работу), раздел «Сведения о расходах» не заполняют.</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63. Заполнение данного раздела при отсутствии указанных в пункте61 настоящих Методических рекомендаций оснований не является нарушением.</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64.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2018 году, суммируются доходы служащего (работника) и его супруги (супруга), полученные в 2015, 2016 и 2017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65. Для цели реализации пункта 61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66.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67. Данный раздел не заполняется в следующих случаях:</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3декабря 2012г. № 230-ФЗ);</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xml:space="preserve">2)земельный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w:t>
      </w:r>
      <w:r>
        <w:rPr>
          <w:rFonts w:ascii="Arial" w:hAnsi="Arial" w:cs="Arial"/>
          <w:color w:val="000000"/>
          <w:sz w:val="27"/>
          <w:szCs w:val="27"/>
        </w:rPr>
        <w:lastRenderedPageBreak/>
        <w:t>совершения безвозмездной сделки (наследование, дарение). При этом такое имущество отражается в соответствующих разделах справки;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3)получено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68. При заполнении графы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69. При заполнении графы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70.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71.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72. В графе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73. Особенности заполнения раздела «Сведения о расходах»:</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lastRenderedPageBreak/>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справки;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xml:space="preserve">3)приобретение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w:t>
      </w:r>
      <w:r>
        <w:rPr>
          <w:rFonts w:ascii="Arial" w:hAnsi="Arial" w:cs="Arial"/>
          <w:color w:val="000000"/>
          <w:sz w:val="27"/>
          <w:szCs w:val="27"/>
        </w:rPr>
        <w:lastRenderedPageBreak/>
        <w:t>лично или через представителя (брокера) в пределах установленного ограничения на сумму совершаемых сделок.</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РАЗДЕЛ 3. СВЕДЕНИЯ ОБ ИМУЩЕСТВЕ</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Подраздел 3.1 Недвижимое имущество</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74. Понятие недвижимого имущества установлено статьей130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75.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76. 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77.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78.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Заполнение графы «Вид и наименование имущества»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79.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lastRenderedPageBreak/>
        <w:t>1)садовый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80. В соответствии со статьей2 Федерального закона от 7июля 2003г. №112-ФЗ «Оличном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81.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82. При наличии в собственности жилого или садового дома,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83. При заполнении пункта 3 «Квартиры» соответственно вносятся сведения о ней, например 2-комнатная квартира.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xml:space="preserve">84. В строке4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w:t>
      </w:r>
      <w:r>
        <w:rPr>
          <w:rFonts w:ascii="Arial" w:hAnsi="Arial" w:cs="Arial"/>
          <w:color w:val="000000"/>
          <w:sz w:val="27"/>
          <w:szCs w:val="27"/>
        </w:rPr>
        <w:lastRenderedPageBreak/>
        <w:t>в разделе 3.1 «Недвижимое имущество» или 6.1 «Объекты недвижимого имущества, находящиеся в пользовании».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85. В графе «Вид собственности» указывается вид собственности на имущество (индивидуальная, общая совместная, общая долевая).</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86.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87.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88. Местонахождение (адрес) недвижимого имущества указывается согласно правоустанавливающим документам. При этом указывается:</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1)субъект Российской Федерации;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2)район;</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3)город, иной населенный пункт (село, поселок и т.д.);</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4)улица (проспект, переулок и т.д.);</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5)номер дома (владения, участка), корпуса (строения), квартиры.</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Также рекомендуется указывать индекс.</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89. Если недвижимое имущество находится за рубежом, то указывается:</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1)наименование государства;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2)населенный пункт (иная единица административно-территориального деления);</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3)почтовый адрес.</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90.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xml:space="preserve">91. Информация о недвижимом имуществе, принадлежащем на праве общей долевой собственности в многоквартирном доме (например, </w:t>
      </w:r>
      <w:r>
        <w:rPr>
          <w:rFonts w:ascii="Arial" w:hAnsi="Arial" w:cs="Arial"/>
          <w:color w:val="000000"/>
          <w:sz w:val="27"/>
          <w:szCs w:val="27"/>
        </w:rPr>
        <w:lastRenderedPageBreak/>
        <w:t>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Основание приобретения и источники средств</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92.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93. В случае если право на недвижимое имущество возникло до вступления в силу Федерального закона от 21 июля 1997 г.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№1-345/95 о передаче недвижимого имущества в собственность и др.).</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94.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77:02:0014017:1994-72/004/2018-2 от 27 март 2018 г., договор купли-продажи от 19февраля 2018 г. и т.д.</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95.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части1 статьи 2 Федерального закона от 7 мая 2013 г.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1)на лиц, замещающих (занимающих):</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государственные должности Российской Федерации;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должности первого заместителя и заместителей Генерального прокурора Российской Федерации;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должности членов Совета директоров Центрального банка Российской Федерации;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государственные должности субъектов Российской Федерации;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lastRenderedPageBreak/>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должности заместителей руководителей федеральных органов исполнительной власти;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2)на супруг (супругов), несовершеннолетних детей лиц, указанных в абзацах втором-десятом подпункта 1 настоящего пункта;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3)иных лиц в случаях, предусмотренных федеральными законами.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96.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lastRenderedPageBreak/>
        <w:t>Сведения о вышеуказанном источнике отображаются в справке ежегодно, вне зависимости от года приобретения имущества.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Подраздел 3.2. Транспортные средства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97. 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98.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(пункт11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26июня 2018 г. № 399).</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99. Если транспортное средство по состоянию на отчетную дату было зарегистрировано на служащего (работника), его супругу (супруга), несовершеннолетнего ребенка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100. При заполнении графы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паспорту транспортного средства.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101. Аналогичным подходом необходимо руководствоваться при указании в данном подразделе водного, воздушного транспорта.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102. В строке 7 «Иные транспортные средства» подлежат указанию прицепы, зарегистрированные в установленном порядке.</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РАЗДЕЛ 4. СВЕДЕНИЯ О СЧЕТАХ В БАНКАХ И ИНЫХ КРЕДИТНЫХ ОРГАНИЗАЦИЯХ</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lastRenderedPageBreak/>
        <w:t>103. 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104.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1)счета с нулевым остатком по состоянию на отчетную дату;</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3)счета (вклады) в иностранных банках, расположенных за пределами Российской Федерации.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5)счета, открытые для погашения кредита.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6)вклады (счета) в драгоценных металлах (в том числе указывается вид счета и металл, в котором он открыт).</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Сведения об учетных ценах на аффинированные драгоценные металлы, устанавливаемых Банком России, размещены на его официальном сайте: http://www.cbr.ru/hd_base/?PrtId=metall_base_new.</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105. С учетом целей антикоррупционного законодательства в данном разделе не указываются следующие счета: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1)счета, закрытые по состоянию на отчетную дату;</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xml:space="preserve">2)специальные избирательные счета, открытые в соответствии с Федеральным законом от 12 июня 2002 г. № 67-ФЗ «Об основных </w:t>
      </w:r>
      <w:r>
        <w:rPr>
          <w:rFonts w:ascii="Arial" w:hAnsi="Arial" w:cs="Arial"/>
          <w:color w:val="000000"/>
          <w:sz w:val="27"/>
          <w:szCs w:val="27"/>
        </w:rPr>
        <w:lastRenderedPageBreak/>
        <w:t>гарантиях избирательных прав и права на участие в референдуме граждан Российской Федерации»;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3)депозитные счета нотариуса;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4)счета, отрытые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5)счета доверительного управления;</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6) открываемые не на основании гражданско-правового договора счета, счета депо, счета брокера, индивидуальные инвестиционные счета.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106. В графе «Наименование и адрес банка или иной кредитной организации» рекомендуется указывать адрес места нахождения банка или иной кредитной организации, в котором был открыт соответствующий счет.</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107. 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30мая 2014г. №153-И «Об открытии и закрытии банковских счетов, счетов по вкладам (депозитам), депозитных счетов».</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108. В соответствии с указанной Инструкцией физическим лицам открываются следующие счета: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1)текущий счет (для совершения операций, не связанных с предпринимательской деятельностью или частной практикой);</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109. В графе «Дата открытия счета» не допускается указание даты выпуска (перевыпуска) платежной карты.</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110. Графа «Остаток на счете» заполняется по состоянию на отчетную дату.</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lastRenderedPageBreak/>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http://www.cbr.ru/currency_base/daily.aspx.</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111. Графа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2019году указывается общая сумма денежных средств, поступивших на счет в 2018году, если эта сумма превышает общий доход служащего (работника) и его супруги (супруга) за 2016, 2017 и 2018годы. В этом случае к справке прилагается выписка о движении денежных средств по данному счету за отчетный период.</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При этом в данной графе следует сделать специальную пометку «Выписка от _______ № прилагается на л.».</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Для счетов в иностранной валюте сумма указывается в рублях по курсу Банка России на отчетную дату.</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112.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обратиться в банк или соответствующую кредитную организацию.</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Совместный счет</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113.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Кредитные карты, карты с овердрафтом</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lastRenderedPageBreak/>
        <w:t>114. Банк (иная кредитная организация) выпускает следующие виды карт (таблица №5):</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Расчетная (дебетовая)</w:t>
      </w:r>
      <w:r>
        <w:rPr>
          <w:rFonts w:ascii="Arial" w:hAnsi="Arial" w:cs="Arial"/>
          <w:color w:val="000000"/>
          <w:sz w:val="27"/>
          <w:szCs w:val="27"/>
        </w:rPr>
        <w:b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организацией-эмитентом клиенту при недостаточности или отсутствии на банковском счете денежных средств (овердрафт)</w:t>
      </w:r>
      <w:r>
        <w:rPr>
          <w:rFonts w:ascii="Arial" w:hAnsi="Arial" w:cs="Arial"/>
          <w:color w:val="000000"/>
          <w:sz w:val="27"/>
          <w:szCs w:val="27"/>
        </w:rPr>
        <w:br/>
        <w:t>Кредитная</w:t>
      </w:r>
      <w:r>
        <w:rPr>
          <w:rFonts w:ascii="Arial" w:hAnsi="Arial" w:cs="Arial"/>
          <w:color w:val="000000"/>
          <w:sz w:val="27"/>
          <w:szCs w:val="27"/>
        </w:rPr>
        <w:br/>
        <w:t>Как электронное средство платежа используется для совершения ее держателем операций за счет</w:t>
      </w:r>
      <w:r>
        <w:rPr>
          <w:rFonts w:ascii="Arial" w:hAnsi="Arial" w:cs="Arial"/>
          <w:color w:val="000000"/>
          <w:sz w:val="27"/>
          <w:szCs w:val="27"/>
        </w:rPr>
        <w:br/>
        <w:t>денежных средств, предоставленных кредитной</w:t>
      </w:r>
      <w:r>
        <w:rPr>
          <w:rFonts w:ascii="Arial" w:hAnsi="Arial" w:cs="Arial"/>
          <w:color w:val="000000"/>
          <w:sz w:val="27"/>
          <w:szCs w:val="27"/>
        </w:rPr>
        <w:br/>
        <w:t>организацией-эмитентом клиенту в пределах расходного лимита в соответствии с условиями кредитного договора.</w:t>
      </w:r>
      <w:r>
        <w:rPr>
          <w:rFonts w:ascii="Arial" w:hAnsi="Arial" w:cs="Arial"/>
          <w:color w:val="000000"/>
          <w:sz w:val="27"/>
          <w:szCs w:val="27"/>
        </w:rPr>
        <w:br/>
        <w:t>115. Расчетная (дебетовая) и кредитные карты, как правило, предполагают открытие и ведение банком (иной кредитной организацией) счета.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116. В случае, если предоставленный кредит (израсходованный овердрафт) по расчетной (дебетовой) карте равен или превышает 500000руб., то возникшее в этой связи обязательство финансового характера необходимо указать в подразделе 6.2 справки.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117. В случае, если расходный лимит кредитной карты равен или превышает 500000руб., то возникшее в этой связи обязательство финансового характера, равное или превышающее 500000руб., необходимо указать в подразделе 6.2 справки.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118.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119.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xml:space="preserve">120. В данном разделе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30апреля 2008г. №56-ФЗ «Одополнительных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Pr>
          <w:rFonts w:ascii="Arial" w:hAnsi="Arial" w:cs="Arial"/>
          <w:color w:val="000000"/>
          <w:sz w:val="27"/>
          <w:szCs w:val="27"/>
        </w:rPr>
        <w:lastRenderedPageBreak/>
        <w:t>«электронных кошельков» (например «Яндекс.Деньги», «Qiwi кошелек» и др.).</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Отзыв лицензии у кредитной организации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121. 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122.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123. До момента закрытия соответствующего счета, счет считается открытым и подлежит отражению в разделе 4 справки.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Ликвидация кредитной организации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124.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125.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http://cbr.ru/credit/likvidbase/.</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РАЗДЕЛ 5. СВЕДЕНИЯ О ЦЕННЫХ БУМАГАХ</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126. 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разделе1 «Сведения о доходах» (строка 5 «Доход от ценных бумаг и долей участия в коммерческих организациях»).</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также подлежат отражению в подразделе 5.1 или 5.2 соответственно.</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lastRenderedPageBreak/>
        <w:t>Подраздел 5.1. Акции и иное участие в коммерческих организациях и фондах</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127. В соответствии с Федеральным законом от 22апреля 1996г.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128. В графе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В случае если служащий (работник) является учредителем организации, то данную информацию также необходимо отразить.</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129.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Если законодательством не предусмотрено формирование уставного капитала, то указывается «0 руб.».</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130.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Подраздел 5.2. Иные ценные бумаги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131.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Государственный сертификат на материнский (семейный) капитал не является ценной бумагой и не подлежит указанию в подразделе 5.2 справки.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132. В подразделе 5.2 указываются все ценные бумаги по видам (облигации, векселя и другие), за исключением акций, указанных в подразделе5.1.</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lastRenderedPageBreak/>
        <w:t>133. В графе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РАЗДЕЛ 6. СВЕДЕНИЯ ОБ ОБЯЗАТЕЛЬСТВАХ ИМУЩЕСТВЕННОГО ХАРАКТЕРА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Подраздел 6.1. Объекты недвижимого имущества, находящиеся в пользовании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134. 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135. 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Не требуется в данном подразделе справки одного из супругов указывать все объекты недвижимости, находящиеся в собственности другого супруга, при условии, что эти объекты указаны в разделе 3.1 соответствующей справки (аналогично в отношении несовершеннолетних детей).</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136. 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137. В том числе указанию подлежат сведения о жилом помещении (дом, квартира, комната), нежилом помещении, земельном участке, гараже и т.д.:</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lastRenderedPageBreak/>
        <w:t>2)где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3)занимаемых по договору аренды (найма, поднайма);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4)занимаемых по договорам социального найма;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5)объекты незавершенного строительства, используемые для бытовых нужд, но не зарегистрированные в установленном порядке органами Росреестра;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6) принадлежащем на праве пожизненного наследуемого владения земельным участком.</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138. При этом указывается общая площадь объекта недвижимого имущества, находящегося в пользовании.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139. Сведения об объектах недвижимого имущества, находящихся в пользовании, указываются по состоянию на отчетную дату.</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140. В графе «Вид имущества» указывается вид недвижимого имущества (земельный участок, жилой дом, дача, квартира, комната и др.).</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141. В графе «Вид и сроки пользования» указываются вид пользования (аренда, безвозмездное пользование и др.) и сроки пользования.</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142. В графе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143. В данном подразделе не указывается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144.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подраздел6.1. не вносятся.</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При этом данные доли собственности должны быть отражены в подразделе 3.1. справок служащего (работника) и его супруги (супруга).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Подраздел 6.2. Срочные обязательства финансового характера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xml:space="preserve">145. В данном подразделе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которым </w:t>
      </w:r>
      <w:r>
        <w:rPr>
          <w:rFonts w:ascii="Arial" w:hAnsi="Arial" w:cs="Arial"/>
          <w:color w:val="000000"/>
          <w:sz w:val="27"/>
          <w:szCs w:val="27"/>
        </w:rPr>
        <w:lastRenderedPageBreak/>
        <w:t>является служащий (работник), его супруга (супруг), несовершеннолетний ребенок.</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146. В графе «Содержание обязательства» указывается существо обязательства (заем, кредит и другие).</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147. В графе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Например,</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1)если служащий (работник) или его супруга (супруг) взял(-а) кредит в Сбербанке России и является должником, то в графе «Кредитор (должник)» указывается вторая сторона обязательства: кредитор ПАО «Сбербанк России»;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г.Москва, Ленинский пр-т, д.8, кв.1. Основанием возникновения обязательства в этом случае является договор займа с указанием даты подписания.</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Данный подраздел также подлежит заполнению в случае, если лицо, в отношении которого представляются сведения, является созаемщиком.</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148. В графе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149. В графе «Сумма обязательства / 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150. В случае если на отчетную дату размер обязательства (оставшийся непогашенным долг с суммой процентов) составил менее 500000рублей, то такое финансовое обязательство в справке не указывается.</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151. В графе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lastRenderedPageBreak/>
        <w:t>152. Помимо прочего подлежат указанию:</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500000 руб.);</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2)договор финансовой аренды (лизинг);</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3)договор займа;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4)договор финансирования под уступку денежного требования;</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5)обязательства, связанные с заключением договора об уступке права требования;</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6)обязательства вследствие причинения вреда (финансовые);</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8)обязательства по уплате алиментов (если по состоянию на отчетную дату сумма невыплаченных алиментов равна или превышает 500000 руб.);</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9)обязательства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500000 руб.);</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10)иные обязательства, в том числе установленные решением суда.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153. Отдельные виды срочных обязательств финансового характера: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w:t>
      </w:r>
      <w:r>
        <w:rPr>
          <w:rFonts w:ascii="Arial" w:hAnsi="Arial" w:cs="Arial"/>
          <w:color w:val="000000"/>
          <w:sz w:val="27"/>
          <w:szCs w:val="27"/>
        </w:rPr>
        <w:lastRenderedPageBreak/>
        <w:t>квартиры в многоквартирном доме выполнены, подлежат отражению в подразделе 6.2 справки. В этом случае в графе3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2)обязательства по ипотеке в случае разделения суммы кредита между супругами. Согласно пунктам 4 и 5 статьи 9 Федерального закона от 16июля 1998г.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3)обязательства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подразделе.</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lastRenderedPageBreak/>
        <w:t>В графе 3 подраздела 6.2 справки указывается вторая сторона обязательства: должник, наименование юридического лица, адрес организации, с которой заключен соответствующий договор, остальные графы заполняются также согласно ссылкам к данному разделу справки. В графе 5 указываются сумма обязательства и размер обязательства по состоянию на отчетную дату, выраженные в рублевом эквиваленте.</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4)обязательства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500000 руб. Денежные обязательства профессионального участника рынка ценных бумаг указываются за вычетом стоимости приобретенных в рамках договора на брокерское обслуживание либо договора доверительного управления ценных бумаг.</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154. В данном разделе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155.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156. К безвозмездной сделке можно отнести договор дарения.</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157. Каждый объект безвозмездной сделки указывается отдельно.</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xml:space="preserve">158. 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79 настоящих Методических рекомендаций), местонахождение (адрес) в соответствии с </w:t>
      </w:r>
      <w:r>
        <w:rPr>
          <w:rFonts w:ascii="Arial" w:hAnsi="Arial" w:cs="Arial"/>
          <w:color w:val="000000"/>
          <w:sz w:val="27"/>
          <w:szCs w:val="27"/>
        </w:rPr>
        <w:lastRenderedPageBreak/>
        <w:t>пунктами 88-89 настоящих Методических рекомендаций, площадь (кв. м) в соответствии с пунктом 90 настоящих Методических рекомендаций.</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159. В строке «Транспортные средства» рекомендуется указывать вид, марку, модель транспортного средства, год изготовления, место регистрации.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160. 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128 настоящих Методических рекомендаций, местонахождение организации (адрес), уставный капитал в соответствии с пунктом 129 настоящих Методических рекомендаций, доли участия в соответствии с пунктом 130 настоящих Методических рекомендаций.</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161. В графе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В случае безвозмездной сделки с юридическим лицом в данной графе указываются наименование, индивидуальный номер налогоплательщика и основной государственный регистрационный номер юридического лица.</w:t>
      </w:r>
    </w:p>
    <w:p w:rsidR="008408B4" w:rsidRDefault="008408B4" w:rsidP="008408B4">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162. 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982530" w:rsidRPr="008408B4" w:rsidRDefault="00982530" w:rsidP="008408B4">
      <w:bookmarkStart w:id="0" w:name="_GoBack"/>
      <w:bookmarkEnd w:id="0"/>
    </w:p>
    <w:sectPr w:rsidR="00982530" w:rsidRPr="008408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AEF"/>
    <w:rsid w:val="00143AEF"/>
    <w:rsid w:val="008408B4"/>
    <w:rsid w:val="00982530"/>
    <w:rsid w:val="00985FF2"/>
    <w:rsid w:val="00A838D2"/>
    <w:rsid w:val="00AF2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89E72"/>
  <w15:chartTrackingRefBased/>
  <w15:docId w15:val="{DB591B71-5D72-469C-B8E3-7F1E3920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85F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5FF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85F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08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450976">
      <w:bodyDiv w:val="1"/>
      <w:marLeft w:val="0"/>
      <w:marRight w:val="0"/>
      <w:marTop w:val="0"/>
      <w:marBottom w:val="0"/>
      <w:divBdr>
        <w:top w:val="none" w:sz="0" w:space="0" w:color="auto"/>
        <w:left w:val="none" w:sz="0" w:space="0" w:color="auto"/>
        <w:bottom w:val="none" w:sz="0" w:space="0" w:color="auto"/>
        <w:right w:val="none" w:sz="0" w:space="0" w:color="auto"/>
      </w:divBdr>
      <w:divsChild>
        <w:div w:id="679939437">
          <w:marLeft w:val="0"/>
          <w:marRight w:val="0"/>
          <w:marTop w:val="0"/>
          <w:marBottom w:val="240"/>
          <w:divBdr>
            <w:top w:val="none" w:sz="0" w:space="0" w:color="auto"/>
            <w:left w:val="none" w:sz="0" w:space="0" w:color="auto"/>
            <w:bottom w:val="none" w:sz="0" w:space="0" w:color="auto"/>
            <w:right w:val="none" w:sz="0" w:space="0" w:color="auto"/>
          </w:divBdr>
        </w:div>
      </w:divsChild>
    </w:div>
    <w:div w:id="81364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15943</Words>
  <Characters>90876</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2022-07-28T12:38:00Z</dcterms:created>
  <dcterms:modified xsi:type="dcterms:W3CDTF">2022-07-28T12:38:00Z</dcterms:modified>
</cp:coreProperties>
</file>